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422" w:rsidRDefault="00515422"/>
    <w:p w:rsidR="00CE2E63" w:rsidRDefault="00CE2E63" w:rsidP="00CE2E63">
      <w:pPr>
        <w:pStyle w:val="a3"/>
        <w:numPr>
          <w:ilvl w:val="0"/>
          <w:numId w:val="1"/>
        </w:numPr>
        <w:jc w:val="center"/>
        <w:rPr>
          <w:b/>
        </w:rPr>
      </w:pPr>
      <w:r w:rsidRPr="00CE2E63">
        <w:rPr>
          <w:b/>
        </w:rPr>
        <w:t>Σμύρνη – Έφεσος 5 μέρες. Κάθε Κυριακή πρωί από 09/07 – 27/08. Οδικώς</w:t>
      </w:r>
    </w:p>
    <w:p w:rsidR="00CE2E63" w:rsidRDefault="00CE2E63" w:rsidP="00CE2E63">
      <w:pPr>
        <w:jc w:val="center"/>
        <w:rPr>
          <w:b/>
        </w:rPr>
      </w:pPr>
    </w:p>
    <w:p w:rsidR="00CE2E63" w:rsidRPr="00CE2E63" w:rsidRDefault="00CE2E63" w:rsidP="00CE2E63">
      <w:pPr>
        <w:rPr>
          <w:b/>
        </w:rPr>
      </w:pPr>
      <w:r w:rsidRPr="00CE2E63">
        <w:rPr>
          <w:b/>
        </w:rPr>
        <w:t>1η ημέρα : Θεσσαλονίκη - Αϊβαλί</w:t>
      </w:r>
    </w:p>
    <w:p w:rsidR="00CE2E63" w:rsidRPr="00CE2E63" w:rsidRDefault="00CE2E63" w:rsidP="00CE2E63">
      <w:r w:rsidRPr="00CE2E63">
        <w:t xml:space="preserve">Συγκέντρωση στα γραφεία μας και αναχώρηση στις 06.00πμ. Με ενδιάμεσες στάσεις καθ’ οδόν, φθάνουμε στα σύνορα. Τελωνειακός και αστυνομικός έλεγχος και σύντομη στάση στο κατάστημα αφορολογήτων ειδών. Μπαίνοντας στην Ανατολική Θράκη και περνώντας έξω από την </w:t>
      </w:r>
      <w:proofErr w:type="spellStart"/>
      <w:r w:rsidRPr="00CE2E63">
        <w:t>Κεσάνη</w:t>
      </w:r>
      <w:proofErr w:type="spellEnd"/>
      <w:r w:rsidRPr="00CE2E63">
        <w:t xml:space="preserve">, θα διασχίσουμε τα στενά του Ελλησπόντου από τη </w:t>
      </w:r>
      <w:proofErr w:type="spellStart"/>
      <w:r w:rsidRPr="00CE2E63">
        <w:t>Μάδυτο</w:t>
      </w:r>
      <w:proofErr w:type="spellEnd"/>
      <w:r w:rsidRPr="00CE2E63">
        <w:t xml:space="preserve"> στο </w:t>
      </w:r>
      <w:proofErr w:type="spellStart"/>
      <w:r w:rsidRPr="00CE2E63">
        <w:t>Τσανάκκαλε</w:t>
      </w:r>
      <w:proofErr w:type="spellEnd"/>
      <w:r w:rsidRPr="00CE2E63">
        <w:t xml:space="preserve">, με το </w:t>
      </w:r>
      <w:proofErr w:type="spellStart"/>
      <w:r w:rsidRPr="00CE2E63">
        <w:t>ferry-boat</w:t>
      </w:r>
      <w:proofErr w:type="spellEnd"/>
      <w:r w:rsidRPr="00CE2E63">
        <w:t xml:space="preserve">. Δια μέσου μιας πανέμορφης διαδρομής στις κατάφυτες πλαγιές του όρους Ίδη, συνεχίζουμε για </w:t>
      </w:r>
      <w:proofErr w:type="spellStart"/>
      <w:r w:rsidRPr="00CE2E63">
        <w:t>Αδραμύττιο</w:t>
      </w:r>
      <w:proofErr w:type="spellEnd"/>
      <w:r w:rsidRPr="00CE2E63">
        <w:t xml:space="preserve"> όπου Θα φτάσουμε στο πανέμορφο Αϊβαλί, τις αλλοτινές Κυδωνιές, μέσα σε ένα απέραντο κάμπο από ελαιόδεντρα. Τακτοποίηση στο επιλεγμένο ξενοδοχείο, ελεύθερος χρόνος και διανυκτέρευση .</w:t>
      </w:r>
    </w:p>
    <w:p w:rsidR="00CE2E63" w:rsidRPr="00CE2E63" w:rsidRDefault="00CE2E63" w:rsidP="00CE2E63">
      <w:pPr>
        <w:rPr>
          <w:b/>
        </w:rPr>
      </w:pPr>
      <w:r w:rsidRPr="00CE2E63">
        <w:rPr>
          <w:b/>
        </w:rPr>
        <w:t xml:space="preserve">2η ημέρα : Αϊβαλί- </w:t>
      </w:r>
      <w:proofErr w:type="spellStart"/>
      <w:r w:rsidRPr="00CE2E63">
        <w:rPr>
          <w:b/>
        </w:rPr>
        <w:t>Μοσχονήσια</w:t>
      </w:r>
      <w:proofErr w:type="spellEnd"/>
      <w:r w:rsidRPr="00CE2E63">
        <w:rPr>
          <w:b/>
        </w:rPr>
        <w:t>- Φώκαια -  Σμύρνη </w:t>
      </w:r>
    </w:p>
    <w:p w:rsidR="00CE2E63" w:rsidRPr="00CE2E63" w:rsidRDefault="00CE2E63" w:rsidP="00CE2E63">
      <w:r w:rsidRPr="00CE2E63">
        <w:t xml:space="preserve">Μετά το πρωινό  μας θα περιηγηθούμε  στα γραφικά πέτρινα σοκάκια με τις παλιές </w:t>
      </w:r>
      <w:proofErr w:type="spellStart"/>
      <w:r w:rsidRPr="00CE2E63">
        <w:t>σαπωνοποιίες</w:t>
      </w:r>
      <w:proofErr w:type="spellEnd"/>
      <w:r w:rsidRPr="00CE2E63">
        <w:t xml:space="preserve">. Θα δούμε τα παλιά ελληνικά χρωματιστά αρχοντικά με τις λουλουδιασμένες αυλές τους, που σώζονται ακόμη και κοσμούν το Αϊβαλί. Βόλτα στο γραφικό λιμανάκι με τις παραδοσιακές ταβέρνες και επίσκεψη στα πανέμορφα </w:t>
      </w:r>
      <w:proofErr w:type="spellStart"/>
      <w:r w:rsidRPr="00CE2E63">
        <w:t>Μοσχονήσια</w:t>
      </w:r>
      <w:proofErr w:type="spellEnd"/>
      <w:r w:rsidRPr="00CE2E63">
        <w:t>, ένα σύμπλεγμα από 22 μικρά νησάκια διασκορπισμένα στο κόλπο του Αϊβαλιού. Επίσκεψη στον ανακαινισμένο Ναό των Ταξιαρχών του 1890. Συνεχίζουμε το ταξίδι μας και αναχώρηση για Φώκαια. Στάση στο γραφικό λιμανάκι  της με τη μοναδική  ομορφιά του που δεν θα μας αφήσει ασυγκίνητους και στη συνέχεια διαμέσου Μενεμένης και Κορδελιού, φθάνουμε στην πολύπαθη και κοσμοπολίτισσα Σμύρνη. Τακτοποίηση στο ξενοδοχείο, ελεύθερος χρόνος και δείπνο.</w:t>
      </w:r>
    </w:p>
    <w:p w:rsidR="00CE2E63" w:rsidRPr="00CE2E63" w:rsidRDefault="00CE2E63" w:rsidP="00CE2E63">
      <w:pPr>
        <w:rPr>
          <w:b/>
        </w:rPr>
      </w:pPr>
      <w:r w:rsidRPr="00CE2E63">
        <w:rPr>
          <w:b/>
        </w:rPr>
        <w:t xml:space="preserve">3η ημέρα : </w:t>
      </w:r>
      <w:r>
        <w:rPr>
          <w:b/>
        </w:rPr>
        <w:t>Σμύρνη</w:t>
      </w:r>
      <w:r w:rsidRPr="00CE2E63">
        <w:rPr>
          <w:b/>
        </w:rPr>
        <w:t xml:space="preserve">- Έφεσος- </w:t>
      </w:r>
      <w:proofErr w:type="spellStart"/>
      <w:r w:rsidRPr="00CE2E63">
        <w:rPr>
          <w:b/>
        </w:rPr>
        <w:t>Κουσάντασι</w:t>
      </w:r>
      <w:proofErr w:type="spellEnd"/>
      <w:r w:rsidRPr="00CE2E63">
        <w:rPr>
          <w:b/>
        </w:rPr>
        <w:t xml:space="preserve"> - Σμύρνη</w:t>
      </w:r>
    </w:p>
    <w:p w:rsidR="00CE2E63" w:rsidRPr="00CE2E63" w:rsidRDefault="00CE2E63" w:rsidP="00CE2E63">
      <w:r w:rsidRPr="00CE2E63">
        <w:t xml:space="preserve">Αρχίζουμε με τη περιήγηση μας, στην πολύπαθη και ιστορική Σμύρνη. Θα δούμε την παλιά ελληνική συνοικία του </w:t>
      </w:r>
      <w:proofErr w:type="spellStart"/>
      <w:r w:rsidRPr="00CE2E63">
        <w:t>Αλσαντζάκ</w:t>
      </w:r>
      <w:proofErr w:type="spellEnd"/>
      <w:r w:rsidRPr="00CE2E63">
        <w:t xml:space="preserve"> με το γραφικό πεζόδρομο της Σμύρνης, το ιστορικό </w:t>
      </w:r>
      <w:proofErr w:type="spellStart"/>
      <w:r w:rsidRPr="00CE2E63">
        <w:t>Κορντόν</w:t>
      </w:r>
      <w:proofErr w:type="spellEnd"/>
      <w:r w:rsidRPr="00CE2E63">
        <w:t xml:space="preserve">. Κατευθυνόμαστε στην εθνική οδό, που μας οδηγεί στο </w:t>
      </w:r>
      <w:proofErr w:type="spellStart"/>
      <w:r w:rsidRPr="00CE2E63">
        <w:t>Σέλτζουκ</w:t>
      </w:r>
      <w:proofErr w:type="spellEnd"/>
      <w:r w:rsidRPr="00CE2E63">
        <w:t xml:space="preserve">, την κωμόπολη που φιλοξενεί το Σπίτι της Παναγίας στην κορυφή του παρακείμενου λόφου. Αφού το επισκεφθούμε, συνεχίζουμε για τον αρχαιολογικό χώρο της Εφέσου, τον πλέον επισκέψιμο αρχαιολογικό χώρο της Τουρκίας. Τελειώνοντας από κει, επισκεπτόμαστε, μέσα στην κωμόπολη του </w:t>
      </w:r>
      <w:proofErr w:type="spellStart"/>
      <w:r w:rsidRPr="00CE2E63">
        <w:t>Σέλτζουκ</w:t>
      </w:r>
      <w:proofErr w:type="spellEnd"/>
      <w:r w:rsidRPr="00CE2E63">
        <w:t xml:space="preserve">, τα ερείπια της Βασιλικής όπου φυλασσόταν το σκήνωμα του Αγίου Ιωάννη του Θεολόγου και Ευαγγελιστή. Συνεχίζουμε για το </w:t>
      </w:r>
      <w:proofErr w:type="spellStart"/>
      <w:r w:rsidRPr="00CE2E63">
        <w:t>Κουσάντασι</w:t>
      </w:r>
      <w:proofErr w:type="spellEnd"/>
      <w:r w:rsidRPr="00CE2E63">
        <w:t>, που βρίσκεται απέναντι από τη Σάμο, ένα από τα πιο τουριστικά και εξελισσόμενα μέρη της Τουρκίας. Έχουμε ελεύθερο χρόνο εκεί και επιστρέφουμε το βράδυ στη Σμύρνη.</w:t>
      </w:r>
    </w:p>
    <w:p w:rsidR="00CE2E63" w:rsidRPr="00CE2E63" w:rsidRDefault="00CE2E63" w:rsidP="00CE2E63">
      <w:pPr>
        <w:rPr>
          <w:b/>
        </w:rPr>
      </w:pPr>
      <w:r w:rsidRPr="00CE2E63">
        <w:rPr>
          <w:b/>
        </w:rPr>
        <w:t>4η ημέρα : Σμύρνη-Πέργαμος-Αϊβαλί (150 χλμ.) </w:t>
      </w:r>
    </w:p>
    <w:p w:rsidR="00CE2E63" w:rsidRPr="00CE2E63" w:rsidRDefault="00CE2E63" w:rsidP="00CE2E63">
      <w:r w:rsidRPr="00CE2E63">
        <w:t xml:space="preserve">Πρωινό και μια τελευταία περιήγηση της πόλης  όπου θα δούμε το Διοικητήριο με το γραφικό Ρολόι του, τα παλιά ελληνικά αρχοντικά, την ιστορική προκυμαία της, το </w:t>
      </w:r>
      <w:proofErr w:type="spellStart"/>
      <w:r w:rsidRPr="00CE2E63">
        <w:t>Κορντόν</w:t>
      </w:r>
      <w:proofErr w:type="spellEnd"/>
      <w:r w:rsidRPr="00CE2E63">
        <w:t xml:space="preserve"> και  τον παλαιό Σιδηροδρομικό Σταθμό. Χρόνος ελεύθερος στη πλούσια αγορά της πόλης, το </w:t>
      </w:r>
      <w:proofErr w:type="spellStart"/>
      <w:r w:rsidRPr="00CE2E63">
        <w:t>Κεμέραλτι</w:t>
      </w:r>
      <w:proofErr w:type="spellEnd"/>
      <w:r w:rsidRPr="00CE2E63">
        <w:t>. Στη συνέχεια θα επισκεφθούμε την Αρχαία Πέργαμο, από τις λαμπρότερες πόλεις της αρχαιότητας. Θα δούμε το Ασκληπιείο και την Βασιλική του Αγίου Ιωάννου. Στάση για γεύμα εξ ιδίων και συνεχίζουμε με γεμάτες όμορφες αναμνήσεις για το Αϊβαλί . Τακτοποίηση στο ξενοδοχείο και δείπνο.</w:t>
      </w:r>
    </w:p>
    <w:p w:rsidR="00CE2E63" w:rsidRPr="00CE2E63" w:rsidRDefault="00CE2E63" w:rsidP="00CE2E63">
      <w:pPr>
        <w:rPr>
          <w:b/>
        </w:rPr>
      </w:pPr>
      <w:r w:rsidRPr="00CE2E63">
        <w:rPr>
          <w:b/>
        </w:rPr>
        <w:lastRenderedPageBreak/>
        <w:t>5η ημέρα : Αϊβαλί -Τροία - Θεσσαλονίκη (690 χλμ.)</w:t>
      </w:r>
    </w:p>
    <w:p w:rsidR="00CE2E63" w:rsidRDefault="00CE2E63" w:rsidP="00CE2E63">
      <w:r w:rsidRPr="00CE2E63">
        <w:t xml:space="preserve">Μετά το πρωινό μας, επίσκεψη στις αρχαιότητες της μυθικής Τροίας, την πόλη του Πριάμου, όπου θα δούμε ερείπια από την παλιά πόλη και το αντίγραφο του Δουρείου Ίππου. Ξενάγηση στον αρχαιολογικό χώρο με τα αλλεπάλληλα στρώματα υπολειμμάτων από τις διάφορες φάσεις ύπαρξης της πόλης. Θα διασχίσουμε τα στενά των Δαρδανελίων για να φθάσουμε στην Καλλίπολη, γενέτειρα της γνωστής σε όλους μας Σοφίας </w:t>
      </w:r>
      <w:proofErr w:type="spellStart"/>
      <w:r w:rsidRPr="00CE2E63">
        <w:t>Βέμπο</w:t>
      </w:r>
      <w:proofErr w:type="spellEnd"/>
      <w:r w:rsidRPr="00CE2E63">
        <w:t>. Άφιξη στα σύνορα, τελωνειακός έλεγχος και με ενδιάμεσες στάσεις καθ΄ οδόν, άφιξη αργά το απόγευμα στη Θεσσαλονίκη.</w:t>
      </w:r>
    </w:p>
    <w:tbl>
      <w:tblPr>
        <w:tblStyle w:val="a4"/>
        <w:tblW w:w="0" w:type="auto"/>
        <w:tblLook w:val="04A0" w:firstRow="1" w:lastRow="0" w:firstColumn="1" w:lastColumn="0" w:noHBand="0" w:noVBand="1"/>
      </w:tblPr>
      <w:tblGrid>
        <w:gridCol w:w="1323"/>
        <w:gridCol w:w="657"/>
        <w:gridCol w:w="1410"/>
        <w:gridCol w:w="970"/>
        <w:gridCol w:w="789"/>
        <w:gridCol w:w="1367"/>
        <w:gridCol w:w="1780"/>
      </w:tblGrid>
      <w:tr w:rsidR="00CE2E63" w:rsidRPr="00CE2E63" w:rsidTr="00CE2E63">
        <w:trPr>
          <w:trHeight w:val="720"/>
        </w:trPr>
        <w:tc>
          <w:tcPr>
            <w:tcW w:w="6780" w:type="dxa"/>
            <w:gridSpan w:val="4"/>
            <w:shd w:val="clear" w:color="auto" w:fill="ED7D31" w:themeFill="accent2"/>
            <w:hideMark/>
          </w:tcPr>
          <w:p w:rsidR="00CE2E63" w:rsidRPr="00CE2E63" w:rsidRDefault="00CE2E63" w:rsidP="00CE2E63">
            <w:pPr>
              <w:jc w:val="center"/>
              <w:rPr>
                <w:b/>
                <w:bCs/>
              </w:rPr>
            </w:pPr>
            <w:r w:rsidRPr="00CE2E63">
              <w:rPr>
                <w:b/>
                <w:bCs/>
              </w:rPr>
              <w:t>Σμύρνη - Έφεσος 5 μέρες</w:t>
            </w:r>
          </w:p>
        </w:tc>
        <w:tc>
          <w:tcPr>
            <w:tcW w:w="4980" w:type="dxa"/>
            <w:gridSpan w:val="3"/>
            <w:shd w:val="clear" w:color="auto" w:fill="ED7D31" w:themeFill="accent2"/>
            <w:hideMark/>
          </w:tcPr>
          <w:p w:rsidR="00CE2E63" w:rsidRPr="00CE2E63" w:rsidRDefault="00CE2E63" w:rsidP="00CE2E63">
            <w:pPr>
              <w:jc w:val="center"/>
              <w:rPr>
                <w:b/>
                <w:bCs/>
              </w:rPr>
            </w:pPr>
            <w:r w:rsidRPr="00CE2E63">
              <w:rPr>
                <w:b/>
                <w:bCs/>
              </w:rPr>
              <w:t>Αναχωρήσεις: Κάθε Κυριακή πρωί από 09/07 - Πακέτο εκδρομής</w:t>
            </w:r>
          </w:p>
        </w:tc>
      </w:tr>
      <w:tr w:rsidR="00CE2E63" w:rsidRPr="00CE2E63" w:rsidTr="00CE2E63">
        <w:trPr>
          <w:trHeight w:val="810"/>
        </w:trPr>
        <w:tc>
          <w:tcPr>
            <w:tcW w:w="2000" w:type="dxa"/>
            <w:hideMark/>
          </w:tcPr>
          <w:p w:rsidR="00CE2E63" w:rsidRPr="00CE2E63" w:rsidRDefault="00CE2E63" w:rsidP="00CE2E63">
            <w:pPr>
              <w:jc w:val="center"/>
              <w:rPr>
                <w:b/>
                <w:bCs/>
              </w:rPr>
            </w:pPr>
            <w:r w:rsidRPr="00CE2E63">
              <w:rPr>
                <w:b/>
                <w:bCs/>
              </w:rPr>
              <w:t>Ξενοδοχεία</w:t>
            </w:r>
          </w:p>
        </w:tc>
        <w:tc>
          <w:tcPr>
            <w:tcW w:w="1320" w:type="dxa"/>
            <w:hideMark/>
          </w:tcPr>
          <w:p w:rsidR="00CE2E63" w:rsidRPr="00CE2E63" w:rsidRDefault="00CE2E63" w:rsidP="00CE2E63">
            <w:pPr>
              <w:jc w:val="center"/>
              <w:rPr>
                <w:b/>
                <w:bCs/>
              </w:rPr>
            </w:pPr>
            <w:proofErr w:type="spellStart"/>
            <w:r w:rsidRPr="00CE2E63">
              <w:rPr>
                <w:b/>
                <w:bCs/>
              </w:rPr>
              <w:t>Κατ</w:t>
            </w:r>
            <w:proofErr w:type="spellEnd"/>
            <w:r w:rsidRPr="00CE2E63">
              <w:rPr>
                <w:b/>
                <w:bCs/>
              </w:rPr>
              <w:t>.</w:t>
            </w:r>
          </w:p>
        </w:tc>
        <w:tc>
          <w:tcPr>
            <w:tcW w:w="1380" w:type="dxa"/>
            <w:hideMark/>
          </w:tcPr>
          <w:p w:rsidR="00CE2E63" w:rsidRPr="00CE2E63" w:rsidRDefault="00CE2E63" w:rsidP="00CE2E63">
            <w:pPr>
              <w:jc w:val="center"/>
              <w:rPr>
                <w:b/>
                <w:bCs/>
              </w:rPr>
            </w:pPr>
            <w:r w:rsidRPr="00CE2E63">
              <w:rPr>
                <w:b/>
                <w:bCs/>
              </w:rPr>
              <w:t>Διατροφή</w:t>
            </w:r>
          </w:p>
        </w:tc>
        <w:tc>
          <w:tcPr>
            <w:tcW w:w="2080" w:type="dxa"/>
            <w:hideMark/>
          </w:tcPr>
          <w:p w:rsidR="00CE2E63" w:rsidRPr="00CE2E63" w:rsidRDefault="00CE2E63" w:rsidP="00CE2E63">
            <w:pPr>
              <w:jc w:val="center"/>
              <w:rPr>
                <w:b/>
                <w:bCs/>
              </w:rPr>
            </w:pPr>
            <w:r w:rsidRPr="00CE2E63">
              <w:rPr>
                <w:b/>
                <w:bCs/>
              </w:rPr>
              <w:t>Τιμή σε δίκλινο</w:t>
            </w:r>
          </w:p>
        </w:tc>
        <w:tc>
          <w:tcPr>
            <w:tcW w:w="1840" w:type="dxa"/>
            <w:hideMark/>
          </w:tcPr>
          <w:p w:rsidR="00CE2E63" w:rsidRPr="00CE2E63" w:rsidRDefault="00CE2E63" w:rsidP="00CE2E63">
            <w:pPr>
              <w:jc w:val="center"/>
              <w:rPr>
                <w:b/>
                <w:bCs/>
              </w:rPr>
            </w:pPr>
            <w:r w:rsidRPr="00CE2E63">
              <w:rPr>
                <w:b/>
                <w:bCs/>
              </w:rPr>
              <w:t>1ο παιδί</w:t>
            </w:r>
          </w:p>
        </w:tc>
        <w:tc>
          <w:tcPr>
            <w:tcW w:w="1360" w:type="dxa"/>
            <w:hideMark/>
          </w:tcPr>
          <w:p w:rsidR="00CE2E63" w:rsidRPr="00CE2E63" w:rsidRDefault="00CE2E63" w:rsidP="00CE2E63">
            <w:pPr>
              <w:jc w:val="center"/>
              <w:rPr>
                <w:b/>
                <w:bCs/>
              </w:rPr>
            </w:pPr>
            <w:r w:rsidRPr="00CE2E63">
              <w:rPr>
                <w:b/>
                <w:bCs/>
              </w:rPr>
              <w:t>Επιβάρυνση Μονόκλινου</w:t>
            </w:r>
          </w:p>
        </w:tc>
        <w:tc>
          <w:tcPr>
            <w:tcW w:w="1780" w:type="dxa"/>
            <w:hideMark/>
          </w:tcPr>
          <w:p w:rsidR="00CE2E63" w:rsidRPr="00CE2E63" w:rsidRDefault="00CE2E63" w:rsidP="00CE2E63">
            <w:pPr>
              <w:jc w:val="center"/>
              <w:rPr>
                <w:b/>
                <w:bCs/>
              </w:rPr>
            </w:pPr>
            <w:r w:rsidRPr="00CE2E63">
              <w:rPr>
                <w:b/>
                <w:bCs/>
              </w:rPr>
              <w:t>Γενικές πληροφορίες</w:t>
            </w:r>
          </w:p>
        </w:tc>
      </w:tr>
      <w:tr w:rsidR="00CE2E63" w:rsidRPr="00CE2E63" w:rsidTr="00CE2E63">
        <w:trPr>
          <w:trHeight w:val="660"/>
        </w:trPr>
        <w:tc>
          <w:tcPr>
            <w:tcW w:w="2000" w:type="dxa"/>
            <w:vMerge w:val="restart"/>
            <w:hideMark/>
          </w:tcPr>
          <w:p w:rsidR="00CE2E63" w:rsidRPr="00CE2E63" w:rsidRDefault="00CE2E63" w:rsidP="00CE2E63">
            <w:pPr>
              <w:jc w:val="center"/>
            </w:pPr>
            <w:r w:rsidRPr="00CE2E63">
              <w:t>Αϊβαλί: Mare</w:t>
            </w:r>
          </w:p>
        </w:tc>
        <w:tc>
          <w:tcPr>
            <w:tcW w:w="1320" w:type="dxa"/>
            <w:vMerge w:val="restart"/>
            <w:hideMark/>
          </w:tcPr>
          <w:p w:rsidR="00CE2E63" w:rsidRPr="00CE2E63" w:rsidRDefault="00CE2E63" w:rsidP="00CE2E63">
            <w:pPr>
              <w:jc w:val="center"/>
            </w:pPr>
            <w:r w:rsidRPr="00CE2E63">
              <w:t>3*</w:t>
            </w:r>
          </w:p>
        </w:tc>
        <w:tc>
          <w:tcPr>
            <w:tcW w:w="1380" w:type="dxa"/>
            <w:vMerge w:val="restart"/>
            <w:hideMark/>
          </w:tcPr>
          <w:p w:rsidR="00CE2E63" w:rsidRPr="00CE2E63" w:rsidRDefault="00CE2E63" w:rsidP="00CE2E63">
            <w:pPr>
              <w:jc w:val="center"/>
            </w:pPr>
            <w:r w:rsidRPr="00CE2E63">
              <w:t>Ημιδιατροφή</w:t>
            </w:r>
          </w:p>
        </w:tc>
        <w:tc>
          <w:tcPr>
            <w:tcW w:w="2080" w:type="dxa"/>
            <w:vMerge w:val="restart"/>
            <w:hideMark/>
          </w:tcPr>
          <w:p w:rsidR="00CE2E63" w:rsidRPr="00CE2E63" w:rsidRDefault="00CE2E63" w:rsidP="00CE2E63">
            <w:pPr>
              <w:jc w:val="center"/>
            </w:pPr>
            <w:r w:rsidRPr="00CE2E63">
              <w:t>2</w:t>
            </w:r>
            <w:r w:rsidR="009B72B4">
              <w:t>4</w:t>
            </w:r>
            <w:r w:rsidRPr="00CE2E63">
              <w:t>9€</w:t>
            </w:r>
          </w:p>
        </w:tc>
        <w:tc>
          <w:tcPr>
            <w:tcW w:w="1840" w:type="dxa"/>
            <w:vMerge w:val="restart"/>
            <w:hideMark/>
          </w:tcPr>
          <w:p w:rsidR="00CE2E63" w:rsidRPr="00CE2E63" w:rsidRDefault="00CE2E63" w:rsidP="00CE2E63">
            <w:pPr>
              <w:spacing w:after="160"/>
              <w:jc w:val="center"/>
            </w:pPr>
            <w:r w:rsidRPr="00CE2E63">
              <w:t>1</w:t>
            </w:r>
            <w:r w:rsidR="00203B20">
              <w:t>35</w:t>
            </w:r>
            <w:r w:rsidRPr="00CE2E63">
              <w:t>€</w:t>
            </w:r>
          </w:p>
        </w:tc>
        <w:tc>
          <w:tcPr>
            <w:tcW w:w="1360" w:type="dxa"/>
            <w:vMerge w:val="restart"/>
            <w:hideMark/>
          </w:tcPr>
          <w:p w:rsidR="00CE2E63" w:rsidRPr="00CE2E63" w:rsidRDefault="00CE2E63" w:rsidP="00CE2E63">
            <w:pPr>
              <w:spacing w:after="160"/>
              <w:jc w:val="center"/>
            </w:pPr>
            <w:r w:rsidRPr="00CE2E63">
              <w:t>9</w:t>
            </w:r>
            <w:r w:rsidR="00203B20">
              <w:t>5</w:t>
            </w:r>
            <w:bookmarkStart w:id="0" w:name="_GoBack"/>
            <w:bookmarkEnd w:id="0"/>
            <w:r w:rsidRPr="00CE2E63">
              <w:t>€</w:t>
            </w:r>
          </w:p>
        </w:tc>
        <w:tc>
          <w:tcPr>
            <w:tcW w:w="1780" w:type="dxa"/>
            <w:vMerge w:val="restart"/>
            <w:noWrap/>
            <w:hideMark/>
          </w:tcPr>
          <w:p w:rsidR="00CE2E63" w:rsidRPr="00CE2E63" w:rsidRDefault="00CE2E63">
            <w:r w:rsidRPr="00CE2E63">
              <w:t> </w:t>
            </w:r>
          </w:p>
        </w:tc>
      </w:tr>
      <w:tr w:rsidR="00CE2E63" w:rsidRPr="00CE2E63" w:rsidTr="00CE2E63">
        <w:trPr>
          <w:trHeight w:val="855"/>
        </w:trPr>
        <w:tc>
          <w:tcPr>
            <w:tcW w:w="2000" w:type="dxa"/>
            <w:vMerge/>
            <w:hideMark/>
          </w:tcPr>
          <w:p w:rsidR="00CE2E63" w:rsidRPr="00CE2E63" w:rsidRDefault="00CE2E63"/>
        </w:tc>
        <w:tc>
          <w:tcPr>
            <w:tcW w:w="1320" w:type="dxa"/>
            <w:vMerge/>
            <w:hideMark/>
          </w:tcPr>
          <w:p w:rsidR="00CE2E63" w:rsidRPr="00CE2E63" w:rsidRDefault="00CE2E63"/>
        </w:tc>
        <w:tc>
          <w:tcPr>
            <w:tcW w:w="1380" w:type="dxa"/>
            <w:vMerge/>
            <w:hideMark/>
          </w:tcPr>
          <w:p w:rsidR="00CE2E63" w:rsidRPr="00CE2E63" w:rsidRDefault="00CE2E63"/>
        </w:tc>
        <w:tc>
          <w:tcPr>
            <w:tcW w:w="2080" w:type="dxa"/>
            <w:vMerge/>
            <w:hideMark/>
          </w:tcPr>
          <w:p w:rsidR="00CE2E63" w:rsidRPr="00CE2E63" w:rsidRDefault="00CE2E63"/>
        </w:tc>
        <w:tc>
          <w:tcPr>
            <w:tcW w:w="1840" w:type="dxa"/>
            <w:vMerge/>
            <w:hideMark/>
          </w:tcPr>
          <w:p w:rsidR="00CE2E63" w:rsidRPr="00CE2E63" w:rsidRDefault="00CE2E63"/>
        </w:tc>
        <w:tc>
          <w:tcPr>
            <w:tcW w:w="1360" w:type="dxa"/>
            <w:vMerge/>
            <w:hideMark/>
          </w:tcPr>
          <w:p w:rsidR="00CE2E63" w:rsidRPr="00CE2E63" w:rsidRDefault="00CE2E63"/>
        </w:tc>
        <w:tc>
          <w:tcPr>
            <w:tcW w:w="1780" w:type="dxa"/>
            <w:vMerge/>
            <w:hideMark/>
          </w:tcPr>
          <w:p w:rsidR="00CE2E63" w:rsidRPr="00CE2E63" w:rsidRDefault="00CE2E63"/>
        </w:tc>
      </w:tr>
      <w:tr w:rsidR="00CE2E63" w:rsidRPr="00CE2E63" w:rsidTr="00CE2E63">
        <w:trPr>
          <w:trHeight w:val="1065"/>
        </w:trPr>
        <w:tc>
          <w:tcPr>
            <w:tcW w:w="2000" w:type="dxa"/>
            <w:hideMark/>
          </w:tcPr>
          <w:p w:rsidR="00CE2E63" w:rsidRPr="00CE2E63" w:rsidRDefault="00CE2E63" w:rsidP="00CE2E63">
            <w:pPr>
              <w:jc w:val="center"/>
            </w:pPr>
            <w:r w:rsidRPr="00CE2E63">
              <w:t xml:space="preserve">Σμύρνη: </w:t>
            </w:r>
            <w:proofErr w:type="spellStart"/>
            <w:r w:rsidRPr="00CE2E63">
              <w:t>Anemon</w:t>
            </w:r>
            <w:proofErr w:type="spellEnd"/>
            <w:r w:rsidRPr="00CE2E63">
              <w:t xml:space="preserve"> </w:t>
            </w:r>
            <w:proofErr w:type="spellStart"/>
            <w:r w:rsidRPr="00CE2E63">
              <w:t>Izmir</w:t>
            </w:r>
            <w:proofErr w:type="spellEnd"/>
            <w:r w:rsidRPr="00CE2E63">
              <w:t xml:space="preserve"> </w:t>
            </w:r>
            <w:proofErr w:type="spellStart"/>
            <w:r w:rsidRPr="00CE2E63">
              <w:t>Otel</w:t>
            </w:r>
            <w:proofErr w:type="spellEnd"/>
          </w:p>
        </w:tc>
        <w:tc>
          <w:tcPr>
            <w:tcW w:w="1320" w:type="dxa"/>
            <w:hideMark/>
          </w:tcPr>
          <w:p w:rsidR="00CE2E63" w:rsidRPr="00CE2E63" w:rsidRDefault="00CE2E63" w:rsidP="00CE2E63">
            <w:pPr>
              <w:jc w:val="center"/>
            </w:pPr>
            <w:r w:rsidRPr="00CE2E63">
              <w:t>4*</w:t>
            </w:r>
          </w:p>
        </w:tc>
        <w:tc>
          <w:tcPr>
            <w:tcW w:w="1380" w:type="dxa"/>
            <w:vMerge/>
            <w:hideMark/>
          </w:tcPr>
          <w:p w:rsidR="00CE2E63" w:rsidRPr="00CE2E63" w:rsidRDefault="00CE2E63"/>
        </w:tc>
        <w:tc>
          <w:tcPr>
            <w:tcW w:w="2080" w:type="dxa"/>
            <w:vMerge/>
            <w:hideMark/>
          </w:tcPr>
          <w:p w:rsidR="00CE2E63" w:rsidRPr="00CE2E63" w:rsidRDefault="00CE2E63"/>
        </w:tc>
        <w:tc>
          <w:tcPr>
            <w:tcW w:w="1840" w:type="dxa"/>
            <w:vMerge/>
            <w:hideMark/>
          </w:tcPr>
          <w:p w:rsidR="00CE2E63" w:rsidRPr="00CE2E63" w:rsidRDefault="00CE2E63"/>
        </w:tc>
        <w:tc>
          <w:tcPr>
            <w:tcW w:w="1360" w:type="dxa"/>
            <w:vMerge/>
            <w:hideMark/>
          </w:tcPr>
          <w:p w:rsidR="00CE2E63" w:rsidRPr="00CE2E63" w:rsidRDefault="00CE2E63"/>
        </w:tc>
        <w:tc>
          <w:tcPr>
            <w:tcW w:w="1780" w:type="dxa"/>
            <w:vMerge/>
            <w:hideMark/>
          </w:tcPr>
          <w:p w:rsidR="00CE2E63" w:rsidRPr="00CE2E63" w:rsidRDefault="00CE2E63"/>
        </w:tc>
      </w:tr>
      <w:tr w:rsidR="00CE2E63" w:rsidRPr="00CE2E63" w:rsidTr="00CE2E63">
        <w:trPr>
          <w:trHeight w:val="2145"/>
        </w:trPr>
        <w:tc>
          <w:tcPr>
            <w:tcW w:w="11760" w:type="dxa"/>
            <w:gridSpan w:val="7"/>
            <w:hideMark/>
          </w:tcPr>
          <w:p w:rsidR="00CE2E63" w:rsidRPr="00CE2E63" w:rsidRDefault="00CE2E63">
            <w:pPr>
              <w:rPr>
                <w:b/>
                <w:bCs/>
              </w:rPr>
            </w:pPr>
            <w:r w:rsidRPr="00CE2E63">
              <w:rPr>
                <w:b/>
                <w:bCs/>
              </w:rPr>
              <w:t xml:space="preserve">Στη τιμή περιλαμβάνονται : </w:t>
            </w:r>
            <w:r w:rsidRPr="00CE2E63">
              <w:t>Τέσσερις (4) διανυκτερεύσεις σε ξενοδοχεία 4* &amp; 5*. Πρωινό και ένα δείπνο καθημερινά (ημιδιατροφή).   Μετακινήσεις, ξεναγήσεις &amp; εκδρομές με πολυτελή κλιματιζόμενα λεωφορεία, σύμφωνα με το παραπάνω πρόγραμμα. Έλληνας έμπειρος συνοδός-αρχηγός του γραφείου μας καθ’ όλη τη διάρκεια της εκδρομής. Ασφάλεια αστικής ευθύνης.</w:t>
            </w:r>
            <w:r w:rsidRPr="00CE2E63">
              <w:br/>
            </w:r>
            <w:r w:rsidRPr="00CE2E63">
              <w:rPr>
                <w:b/>
                <w:bCs/>
              </w:rPr>
              <w:t xml:space="preserve">Δεν περιλαμβάνονται: </w:t>
            </w:r>
            <w:r w:rsidRPr="00CE2E63">
              <w:t>Δημοτικοί φόροι ξενοδοχείων: 15€. Φιλοδωρήματα, αχθοφορικά. Είσοδοι σε μουσεία, κάστρα &amp; αρχαιολογικούς χώρους. Οτιδήποτε δεν αναφέρεται στα περιλαμβάνονται. Ειδική ασφαλιστική κάλυψη για ακύρωση ταξιδιού λόγω ασθένειας COVID19: 20€. Ζητήστε αναλυτικότερες πληροφορίες.</w:t>
            </w:r>
          </w:p>
        </w:tc>
      </w:tr>
    </w:tbl>
    <w:p w:rsidR="00CE2E63" w:rsidRPr="00CE2E63" w:rsidRDefault="00CE2E63" w:rsidP="00CE2E63"/>
    <w:sectPr w:rsidR="00CE2E63" w:rsidRPr="00CE2E6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8354C"/>
    <w:multiLevelType w:val="hybridMultilevel"/>
    <w:tmpl w:val="AE02FB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3"/>
    <w:rsid w:val="001F74C7"/>
    <w:rsid w:val="00203B20"/>
    <w:rsid w:val="004D0438"/>
    <w:rsid w:val="00515422"/>
    <w:rsid w:val="007630DF"/>
    <w:rsid w:val="009B72B4"/>
    <w:rsid w:val="009C0CC2"/>
    <w:rsid w:val="00CE2E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9F0A0"/>
  <w15:chartTrackingRefBased/>
  <w15:docId w15:val="{391F1EAE-3572-4F65-8586-13CF27D8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2E63"/>
    <w:pPr>
      <w:ind w:left="720"/>
      <w:contextualSpacing/>
    </w:pPr>
  </w:style>
  <w:style w:type="table" w:styleId="a4">
    <w:name w:val="Table Grid"/>
    <w:basedOn w:val="a1"/>
    <w:uiPriority w:val="39"/>
    <w:rsid w:val="00CE2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4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696</Words>
  <Characters>3759</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2023-06-01T09:38:00Z</dcterms:created>
  <dcterms:modified xsi:type="dcterms:W3CDTF">2023-07-14T12:56:00Z</dcterms:modified>
</cp:coreProperties>
</file>